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60B36" w14:textId="77777777" w:rsidR="00EC5F44" w:rsidRPr="009D3EB0" w:rsidRDefault="00EC5F44" w:rsidP="00EC5F44">
      <w:pPr>
        <w:spacing w:after="120"/>
        <w:jc w:val="both"/>
        <w:rPr>
          <w:rFonts w:ascii="Minion Pro" w:hAnsi="Minion Pro" w:cs="Times New Roman"/>
          <w:sz w:val="20"/>
          <w:szCs w:val="20"/>
        </w:rPr>
      </w:pPr>
      <w:r w:rsidRPr="007E0ED6">
        <w:rPr>
          <w:rFonts w:ascii="Minion Pro" w:hAnsi="Minion Pro"/>
          <w:b/>
          <w:bCs/>
          <w:sz w:val="20"/>
          <w:szCs w:val="20"/>
        </w:rPr>
        <w:t>F</w:t>
      </w:r>
      <w:r>
        <w:rPr>
          <w:rFonts w:ascii="Minion Pro" w:eastAsiaTheme="minorEastAsia" w:hAnsi="Minion Pro" w:hint="eastAsia"/>
          <w:b/>
          <w:bCs/>
          <w:sz w:val="20"/>
          <w:szCs w:val="20"/>
          <w:lang w:eastAsia="zh-CN"/>
        </w:rPr>
        <w:t>igure</w:t>
      </w:r>
      <w:r w:rsidRPr="007E0ED6">
        <w:rPr>
          <w:rFonts w:ascii="Minion Pro" w:hAnsi="Minion Pro"/>
          <w:b/>
          <w:bCs/>
          <w:sz w:val="20"/>
          <w:szCs w:val="20"/>
        </w:rPr>
        <w:t xml:space="preserve"> </w:t>
      </w:r>
      <w:r w:rsidRPr="007E0ED6">
        <w:rPr>
          <w:rFonts w:ascii="Minion Pro" w:hAnsi="Minion Pro" w:hint="eastAsia"/>
          <w:b/>
          <w:bCs/>
          <w:sz w:val="20"/>
          <w:szCs w:val="20"/>
          <w:lang w:eastAsia="zh-TW"/>
        </w:rPr>
        <w:t>S</w:t>
      </w:r>
      <w:r w:rsidRPr="007E0ED6">
        <w:rPr>
          <w:rFonts w:ascii="Minion Pro" w:hAnsi="Minion Pro"/>
          <w:b/>
          <w:bCs/>
          <w:sz w:val="20"/>
          <w:szCs w:val="20"/>
        </w:rPr>
        <w:t>1</w:t>
      </w:r>
      <w:r>
        <w:rPr>
          <w:rFonts w:ascii="Minion Pro" w:eastAsiaTheme="minorEastAsia" w:hAnsi="Minion Pro" w:hint="eastAsia"/>
          <w:b/>
          <w:bCs/>
          <w:sz w:val="20"/>
          <w:szCs w:val="20"/>
          <w:lang w:eastAsia="zh-CN"/>
        </w:rPr>
        <w:t>:</w:t>
      </w:r>
      <w:r w:rsidRPr="007E0ED6">
        <w:rPr>
          <w:rFonts w:ascii="Minion Pro" w:hAnsi="Minion Pro"/>
          <w:sz w:val="20"/>
          <w:szCs w:val="20"/>
        </w:rPr>
        <w:t xml:space="preserve"> </w:t>
      </w:r>
      <w:r w:rsidRPr="007E0ED6">
        <w:rPr>
          <w:rFonts w:ascii="Minion Pro" w:hAnsi="Minion Pro" w:cs="Times New Roman"/>
          <w:sz w:val="20"/>
          <w:szCs w:val="20"/>
        </w:rPr>
        <w:t xml:space="preserve">Mediated effects of problematic social media use (PSMU) and problematic smartphone use (PSPU) in the association of </w:t>
      </w:r>
      <w:r w:rsidRPr="007E0ED6">
        <w:rPr>
          <w:rFonts w:ascii="Minion Pro" w:hAnsi="Minion Pro" w:cs="Times New Roman" w:hint="eastAsia"/>
          <w:sz w:val="20"/>
          <w:szCs w:val="20"/>
          <w:lang w:eastAsia="zh-TW"/>
        </w:rPr>
        <w:t>anxiety</w:t>
      </w:r>
      <w:r w:rsidRPr="007E0ED6">
        <w:rPr>
          <w:rFonts w:ascii="Minion Pro" w:hAnsi="Minion Pro" w:cs="Times New Roman"/>
          <w:sz w:val="20"/>
          <w:szCs w:val="20"/>
        </w:rPr>
        <w:t xml:space="preserve"> with weight-related self-stigma (WRSS).</w:t>
      </w:r>
      <w:r>
        <w:rPr>
          <w:rFonts w:ascii="Minion Pro" w:eastAsiaTheme="minorEastAsia" w:hAnsi="Minion Pro" w:cs="Times New Roman" w:hint="eastAsia"/>
          <w:sz w:val="20"/>
          <w:szCs w:val="20"/>
          <w:lang w:eastAsia="zh-CN"/>
        </w:rPr>
        <w:t xml:space="preserve"> </w:t>
      </w:r>
      <w:r w:rsidRPr="007E0ED6">
        <w:rPr>
          <w:rFonts w:ascii="Minion Pro" w:hAnsi="Minion Pro" w:cs="Times New Roman"/>
          <w:noProof/>
        </w:rPr>
        <w:t>Dashed lines indicate indirect effects; solid lines indicate direct effects. Line coefficients are reported in unstandardized coefficients (95% confidenct interval). Age and sex were controlled in the mediated models, of which were estimated using 5000 bootstrapping samples.</w:t>
      </w:r>
    </w:p>
    <w:p w14:paraId="10E8279C" w14:textId="77777777" w:rsidR="00EC5F44" w:rsidRPr="00EC5F44" w:rsidRDefault="00EC5F44" w:rsidP="00EC5F44">
      <w:pPr>
        <w:pStyle w:val="af"/>
        <w:adjustRightInd w:val="0"/>
        <w:snapToGrid w:val="0"/>
        <w:spacing w:after="120"/>
        <w:ind w:left="0"/>
        <w:jc w:val="both"/>
        <w:rPr>
          <w:rFonts w:ascii="Minion Pro" w:eastAsiaTheme="minorEastAsia" w:hAnsi="Minion Pro" w:hint="eastAsia"/>
          <w:color w:val="000000" w:themeColor="text1"/>
          <w:lang w:eastAsia="zh-CN"/>
        </w:rPr>
      </w:pPr>
    </w:p>
    <w:p w14:paraId="354456AD" w14:textId="77777777" w:rsidR="00EC5F44" w:rsidRPr="009D3EB0" w:rsidRDefault="00EC5F44" w:rsidP="00EC5F44">
      <w:pPr>
        <w:spacing w:after="120"/>
        <w:jc w:val="both"/>
        <w:rPr>
          <w:rFonts w:ascii="Minion Pro" w:hAnsi="Minion Pro" w:cs="Times New Roman"/>
          <w:color w:val="000000" w:themeColor="text1"/>
          <w:sz w:val="20"/>
          <w:szCs w:val="20"/>
        </w:rPr>
      </w:pPr>
      <w:r w:rsidRPr="00496EA3">
        <w:rPr>
          <w:rFonts w:ascii="Minion Pro" w:hAnsi="Minion Pro"/>
          <w:b/>
          <w:bCs/>
          <w:color w:val="000000" w:themeColor="text1"/>
          <w:sz w:val="20"/>
          <w:szCs w:val="20"/>
        </w:rPr>
        <w:t>F</w:t>
      </w:r>
      <w:r>
        <w:rPr>
          <w:rFonts w:ascii="Minion Pro" w:eastAsiaTheme="minorEastAsia" w:hAnsi="Minion Pro" w:hint="eastAsia"/>
          <w:b/>
          <w:bCs/>
          <w:color w:val="000000" w:themeColor="text1"/>
          <w:sz w:val="20"/>
          <w:szCs w:val="20"/>
          <w:lang w:eastAsia="zh-CN"/>
        </w:rPr>
        <w:t>igure</w:t>
      </w:r>
      <w:r w:rsidRPr="00496EA3">
        <w:rPr>
          <w:rFonts w:ascii="Minion Pro" w:hAnsi="Minion Pro"/>
          <w:b/>
          <w:bCs/>
          <w:color w:val="000000" w:themeColor="text1"/>
          <w:sz w:val="20"/>
          <w:szCs w:val="20"/>
        </w:rPr>
        <w:t xml:space="preserve"> </w:t>
      </w:r>
      <w:r w:rsidRPr="00496EA3">
        <w:rPr>
          <w:rFonts w:ascii="Minion Pro" w:hAnsi="Minion Pro"/>
          <w:b/>
          <w:bCs/>
          <w:color w:val="000000" w:themeColor="text1"/>
          <w:sz w:val="20"/>
          <w:szCs w:val="20"/>
          <w:lang w:eastAsia="zh-TW"/>
        </w:rPr>
        <w:t>S</w:t>
      </w:r>
      <w:r>
        <w:rPr>
          <w:rFonts w:ascii="Minion Pro" w:hAnsi="Minion Pro" w:hint="eastAsia"/>
          <w:b/>
          <w:bCs/>
          <w:color w:val="000000" w:themeColor="text1"/>
          <w:sz w:val="20"/>
          <w:szCs w:val="20"/>
          <w:lang w:eastAsia="zh-TW"/>
        </w:rPr>
        <w:t>2</w:t>
      </w:r>
      <w:r>
        <w:rPr>
          <w:rFonts w:ascii="Minion Pro" w:eastAsiaTheme="minorEastAsia" w:hAnsi="Minion Pro" w:hint="eastAsia"/>
          <w:b/>
          <w:bCs/>
          <w:color w:val="000000" w:themeColor="text1"/>
          <w:sz w:val="20"/>
          <w:szCs w:val="20"/>
          <w:lang w:eastAsia="zh-CN"/>
        </w:rPr>
        <w:t>:</w:t>
      </w:r>
      <w:r w:rsidRPr="00496EA3">
        <w:rPr>
          <w:rFonts w:ascii="Minion Pro" w:hAnsi="Minion Pro"/>
          <w:color w:val="000000" w:themeColor="text1"/>
          <w:sz w:val="20"/>
          <w:szCs w:val="20"/>
        </w:rPr>
        <w:t xml:space="preserve"> </w:t>
      </w:r>
      <w:r w:rsidRPr="00496EA3">
        <w:rPr>
          <w:rFonts w:ascii="Minion Pro" w:hAnsi="Minion Pro" w:cs="Times New Roman"/>
          <w:color w:val="000000" w:themeColor="text1"/>
          <w:sz w:val="20"/>
          <w:szCs w:val="20"/>
        </w:rPr>
        <w:t>Mediated effects of problematic social media use (PSMU) and problematic smartphone use (PSPU) in the association of depression and stress with fear of enacted stigma.</w:t>
      </w:r>
      <w:r>
        <w:rPr>
          <w:rFonts w:ascii="Minion Pro" w:eastAsiaTheme="minorEastAsia" w:hAnsi="Minion Pro" w:cs="Times New Roman" w:hint="eastAsia"/>
          <w:color w:val="000000" w:themeColor="text1"/>
          <w:sz w:val="20"/>
          <w:szCs w:val="20"/>
          <w:lang w:eastAsia="zh-CN"/>
        </w:rPr>
        <w:t xml:space="preserve"> </w:t>
      </w:r>
      <w:r w:rsidRPr="00496EA3">
        <w:rPr>
          <w:rFonts w:ascii="Minion Pro" w:hAnsi="Minion Pro" w:cs="Times New Roman"/>
          <w:noProof/>
          <w:color w:val="000000" w:themeColor="text1"/>
        </w:rPr>
        <w:t>Dashed lines indicate indirect effects; solid lines direct effects. Line coefficients are reported in unstandardized coefficients (95% confidenct interval). Age and sex were controlled in the mediated models, of which were estimated using 5000 bootstrapping samples.</w:t>
      </w:r>
    </w:p>
    <w:p w14:paraId="11C48704" w14:textId="77777777" w:rsidR="00EC5F44" w:rsidRPr="00EC5F44" w:rsidRDefault="00EC5F44" w:rsidP="00EC5F44">
      <w:pPr>
        <w:pStyle w:val="af"/>
        <w:adjustRightInd w:val="0"/>
        <w:snapToGrid w:val="0"/>
        <w:spacing w:after="120"/>
        <w:ind w:left="0"/>
        <w:jc w:val="both"/>
        <w:rPr>
          <w:rFonts w:ascii="Minion Pro" w:eastAsiaTheme="minorEastAsia" w:hAnsi="Minion Pro" w:hint="eastAsia"/>
          <w:color w:val="000000" w:themeColor="text1"/>
          <w:lang w:eastAsia="zh-CN"/>
        </w:rPr>
      </w:pPr>
    </w:p>
    <w:p w14:paraId="3B7C5096" w14:textId="77777777" w:rsidR="00EC5F44" w:rsidRPr="009D3EB0" w:rsidRDefault="00EC5F44" w:rsidP="00EC5F44">
      <w:pPr>
        <w:spacing w:after="120"/>
        <w:jc w:val="both"/>
        <w:rPr>
          <w:rFonts w:ascii="Minion Pro" w:hAnsi="Minion Pro" w:cs="Times New Roman"/>
          <w:color w:val="000000" w:themeColor="text1"/>
          <w:sz w:val="20"/>
          <w:szCs w:val="20"/>
        </w:rPr>
      </w:pPr>
      <w:r w:rsidRPr="00496EA3">
        <w:rPr>
          <w:rFonts w:ascii="Minion Pro" w:hAnsi="Minion Pro"/>
          <w:b/>
          <w:bCs/>
          <w:color w:val="000000" w:themeColor="text1"/>
          <w:sz w:val="20"/>
          <w:szCs w:val="20"/>
        </w:rPr>
        <w:t>F</w:t>
      </w:r>
      <w:r>
        <w:rPr>
          <w:rFonts w:ascii="Minion Pro" w:eastAsiaTheme="minorEastAsia" w:hAnsi="Minion Pro" w:hint="eastAsia"/>
          <w:b/>
          <w:bCs/>
          <w:color w:val="000000" w:themeColor="text1"/>
          <w:sz w:val="20"/>
          <w:szCs w:val="20"/>
          <w:lang w:eastAsia="zh-CN"/>
        </w:rPr>
        <w:t>igure</w:t>
      </w:r>
      <w:r w:rsidRPr="00496EA3">
        <w:rPr>
          <w:rFonts w:ascii="Minion Pro" w:hAnsi="Minion Pro"/>
          <w:b/>
          <w:bCs/>
          <w:color w:val="000000" w:themeColor="text1"/>
          <w:sz w:val="20"/>
          <w:szCs w:val="20"/>
        </w:rPr>
        <w:t xml:space="preserve"> </w:t>
      </w:r>
      <w:r w:rsidRPr="00496EA3">
        <w:rPr>
          <w:rFonts w:ascii="Minion Pro" w:hAnsi="Minion Pro"/>
          <w:b/>
          <w:bCs/>
          <w:color w:val="000000" w:themeColor="text1"/>
          <w:sz w:val="20"/>
          <w:szCs w:val="20"/>
          <w:lang w:eastAsia="zh-TW"/>
        </w:rPr>
        <w:t>S</w:t>
      </w:r>
      <w:r>
        <w:rPr>
          <w:rFonts w:ascii="Minion Pro" w:hAnsi="Minion Pro" w:hint="eastAsia"/>
          <w:b/>
          <w:bCs/>
          <w:color w:val="000000" w:themeColor="text1"/>
          <w:sz w:val="20"/>
          <w:szCs w:val="20"/>
          <w:lang w:eastAsia="zh-TW"/>
        </w:rPr>
        <w:t>3</w:t>
      </w:r>
      <w:r>
        <w:rPr>
          <w:rFonts w:ascii="Minion Pro" w:eastAsiaTheme="minorEastAsia" w:hAnsi="Minion Pro" w:hint="eastAsia"/>
          <w:b/>
          <w:bCs/>
          <w:color w:val="000000" w:themeColor="text1"/>
          <w:sz w:val="20"/>
          <w:szCs w:val="20"/>
          <w:lang w:eastAsia="zh-CN"/>
        </w:rPr>
        <w:t>:</w:t>
      </w:r>
      <w:r w:rsidRPr="00496EA3">
        <w:rPr>
          <w:rFonts w:ascii="Minion Pro" w:hAnsi="Minion Pro"/>
          <w:color w:val="000000" w:themeColor="text1"/>
          <w:sz w:val="20"/>
          <w:szCs w:val="20"/>
        </w:rPr>
        <w:t xml:space="preserve"> </w:t>
      </w:r>
      <w:r w:rsidRPr="00496EA3">
        <w:rPr>
          <w:rFonts w:ascii="Minion Pro" w:hAnsi="Minion Pro" w:cs="Times New Roman"/>
          <w:color w:val="000000" w:themeColor="text1"/>
          <w:sz w:val="20"/>
          <w:szCs w:val="20"/>
        </w:rPr>
        <w:t>Mediated effects of problematic social media use (PSMU) and problematic smartphone use (PSPU) in the association of depression and stress with self-devaluation weight stigma.</w:t>
      </w:r>
      <w:r>
        <w:rPr>
          <w:rFonts w:ascii="Minion Pro" w:eastAsiaTheme="minorEastAsia" w:hAnsi="Minion Pro" w:cs="Times New Roman" w:hint="eastAsia"/>
          <w:color w:val="000000" w:themeColor="text1"/>
          <w:sz w:val="20"/>
          <w:szCs w:val="20"/>
          <w:lang w:eastAsia="zh-CN"/>
        </w:rPr>
        <w:t xml:space="preserve"> </w:t>
      </w:r>
      <w:r w:rsidRPr="00496EA3">
        <w:rPr>
          <w:rFonts w:ascii="Minion Pro" w:hAnsi="Minion Pro" w:cs="Times New Roman"/>
          <w:noProof/>
          <w:color w:val="000000" w:themeColor="text1"/>
        </w:rPr>
        <w:t>Dashed lines indicate indirect effects; solid lines direct effects. Line coefficients are reported in unstandardized coefficients (95% confidenct interval). Age and sex were controlled in the mediated models, of which were estimated using 5000 bootstrapping samples.</w:t>
      </w:r>
    </w:p>
    <w:p w14:paraId="2B2C63CF" w14:textId="77777777" w:rsidR="00EC5F44" w:rsidRPr="007E0ED6" w:rsidRDefault="00EC5F44" w:rsidP="00EC5F44">
      <w:pPr>
        <w:spacing w:after="120"/>
      </w:pPr>
    </w:p>
    <w:p w14:paraId="6ED99C0B" w14:textId="77777777" w:rsidR="00505A18" w:rsidRDefault="00505A18"/>
    <w:sectPr w:rsidR="00505A18" w:rsidSect="00EC5F44">
      <w:pgSz w:w="12240" w:h="15840"/>
      <w:pgMar w:top="760" w:right="743" w:bottom="280" w:left="860" w:header="709" w:footer="709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2128428826">
    <w:abstractNumId w:val="3"/>
  </w:num>
  <w:num w:numId="2" w16cid:durableId="418257181">
    <w:abstractNumId w:val="0"/>
  </w:num>
  <w:num w:numId="3" w16cid:durableId="1295403094">
    <w:abstractNumId w:val="1"/>
  </w:num>
  <w:num w:numId="4" w16cid:durableId="452679232">
    <w:abstractNumId w:val="2"/>
  </w:num>
  <w:num w:numId="5" w16cid:durableId="243879889">
    <w:abstractNumId w:val="3"/>
  </w:num>
  <w:num w:numId="6" w16cid:durableId="139467072">
    <w:abstractNumId w:val="0"/>
  </w:num>
  <w:num w:numId="7" w16cid:durableId="460608717">
    <w:abstractNumId w:val="1"/>
  </w:num>
  <w:num w:numId="8" w16cid:durableId="229584140">
    <w:abstractNumId w:val="2"/>
  </w:num>
  <w:num w:numId="9" w16cid:durableId="532890381">
    <w:abstractNumId w:val="3"/>
  </w:num>
  <w:num w:numId="10" w16cid:durableId="1412922036">
    <w:abstractNumId w:val="0"/>
  </w:num>
  <w:num w:numId="11" w16cid:durableId="751119624">
    <w:abstractNumId w:val="1"/>
  </w:num>
  <w:num w:numId="12" w16cid:durableId="812261512">
    <w:abstractNumId w:val="2"/>
  </w:num>
  <w:num w:numId="13" w16cid:durableId="1314488163">
    <w:abstractNumId w:val="3"/>
  </w:num>
  <w:num w:numId="14" w16cid:durableId="998386508">
    <w:abstractNumId w:val="0"/>
  </w:num>
  <w:num w:numId="15" w16cid:durableId="796609206">
    <w:abstractNumId w:val="1"/>
  </w:num>
  <w:num w:numId="16" w16cid:durableId="1563567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F44"/>
    <w:rsid w:val="0002335B"/>
    <w:rsid w:val="001D43CA"/>
    <w:rsid w:val="001F4A0E"/>
    <w:rsid w:val="00505A18"/>
    <w:rsid w:val="005325FE"/>
    <w:rsid w:val="006A535C"/>
    <w:rsid w:val="0073046A"/>
    <w:rsid w:val="00827AF1"/>
    <w:rsid w:val="00862F1E"/>
    <w:rsid w:val="00D96355"/>
    <w:rsid w:val="00EC5F44"/>
    <w:rsid w:val="00ED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665EB"/>
  <w15:chartTrackingRefBased/>
  <w15:docId w15:val="{58DB3090-E4FF-4FDA-AFEE-51E60755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F44"/>
    <w:pPr>
      <w:widowControl w:val="0"/>
      <w:autoSpaceDE w:val="0"/>
      <w:autoSpaceDN w:val="0"/>
      <w:spacing w:after="0" w:line="240" w:lineRule="auto"/>
    </w:pPr>
    <w:rPr>
      <w:rFonts w:ascii="PMingLiU" w:eastAsia="PMingLiU" w:hAnsi="PMingLiU" w:cs="PMingLiU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C5F44"/>
    <w:pPr>
      <w:keepNext/>
      <w:keepLines/>
      <w:autoSpaceDE/>
      <w:autoSpaceDN/>
      <w:spacing w:before="360" w:after="80" w:line="259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5F44"/>
    <w:pPr>
      <w:keepNext/>
      <w:keepLines/>
      <w:autoSpaceDE/>
      <w:autoSpaceDN/>
      <w:spacing w:before="160" w:after="80" w:line="259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5F44"/>
    <w:pPr>
      <w:keepNext/>
      <w:keepLines/>
      <w:autoSpaceDE/>
      <w:autoSpaceDN/>
      <w:spacing w:before="160" w:after="80" w:line="259" w:lineRule="auto"/>
      <w:jc w:val="both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5F44"/>
    <w:pPr>
      <w:keepNext/>
      <w:keepLines/>
      <w:autoSpaceDE/>
      <w:autoSpaceDN/>
      <w:spacing w:before="80" w:after="40" w:line="259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lang w:eastAsia="zh-C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5F44"/>
    <w:pPr>
      <w:keepNext/>
      <w:keepLines/>
      <w:autoSpaceDE/>
      <w:autoSpaceDN/>
      <w:spacing w:before="80" w:after="40" w:line="259" w:lineRule="auto"/>
      <w:jc w:val="both"/>
      <w:outlineLvl w:val="4"/>
    </w:pPr>
    <w:rPr>
      <w:rFonts w:asciiTheme="minorHAnsi" w:eastAsiaTheme="majorEastAsia" w:hAnsiTheme="minorHAnsi" w:cstheme="majorBidi"/>
      <w:color w:val="0F4761" w:themeColor="accent1" w:themeShade="BF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5F44"/>
    <w:pPr>
      <w:keepNext/>
      <w:keepLines/>
      <w:autoSpaceDE/>
      <w:autoSpaceDN/>
      <w:spacing w:before="40" w:line="259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eastAsia="zh-CN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5F44"/>
    <w:pPr>
      <w:keepNext/>
      <w:keepLines/>
      <w:autoSpaceDE/>
      <w:autoSpaceDN/>
      <w:spacing w:before="40" w:line="259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lang w:eastAsia="zh-C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F44"/>
    <w:pPr>
      <w:keepNext/>
      <w:keepLines/>
      <w:autoSpaceDE/>
      <w:autoSpaceDN/>
      <w:spacing w:line="259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5F44"/>
    <w:pPr>
      <w:keepNext/>
      <w:keepLines/>
      <w:autoSpaceDE/>
      <w:autoSpaceDN/>
      <w:spacing w:line="259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SP11articletype">
    <w:name w:val="TSP_1.1_article_type"/>
    <w:next w:val="a"/>
    <w:qFormat/>
    <w:rsid w:val="001D43CA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u w:val="single"/>
      <w:lang w:eastAsia="de-DE" w:bidi="en-US"/>
    </w:rPr>
  </w:style>
  <w:style w:type="paragraph" w:customStyle="1" w:styleId="TSP110doinum">
    <w:name w:val="TSP_1.10_doinum"/>
    <w:basedOn w:val="a"/>
    <w:qFormat/>
    <w:rsid w:val="001D43CA"/>
    <w:pPr>
      <w:widowControl/>
      <w:autoSpaceDE/>
      <w:autoSpaceDN/>
      <w:spacing w:after="240" w:line="60" w:lineRule="atLeast"/>
    </w:pPr>
    <w:rPr>
      <w:rFonts w:ascii="Minion Pro" w:eastAsiaTheme="minorEastAsia" w:hAnsi="Minion Pro" w:cs="Times New Roman"/>
      <w:color w:val="000000"/>
      <w:kern w:val="2"/>
      <w:sz w:val="14"/>
      <w:szCs w:val="20"/>
      <w:lang w:eastAsia="zh-CN"/>
      <w14:ligatures w14:val="standardContextual"/>
    </w:rPr>
  </w:style>
  <w:style w:type="paragraph" w:customStyle="1" w:styleId="TSP12title">
    <w:name w:val="TSP_1.2_title"/>
    <w:next w:val="a"/>
    <w:qFormat/>
    <w:rsid w:val="001D43CA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customStyle="1" w:styleId="TSP13authornames">
    <w:name w:val="TSP_1.3_authornames"/>
    <w:next w:val="a"/>
    <w:qFormat/>
    <w:rsid w:val="001D43CA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</w:rPr>
  </w:style>
  <w:style w:type="paragraph" w:customStyle="1" w:styleId="TSP14history">
    <w:name w:val="TSP_1.4_history"/>
    <w:basedOn w:val="a"/>
    <w:next w:val="a"/>
    <w:autoRedefine/>
    <w:qFormat/>
    <w:rsid w:val="001D43CA"/>
    <w:pPr>
      <w:widowControl/>
      <w:autoSpaceDE/>
      <w:autoSpaceDN/>
      <w:adjustRightInd w:val="0"/>
      <w:snapToGrid w:val="0"/>
      <w:spacing w:before="60" w:after="240" w:line="240" w:lineRule="atLeast"/>
    </w:pPr>
    <w:rPr>
      <w:rFonts w:ascii="Minion Pro" w:eastAsia="Times New Roman" w:hAnsi="Minion Pro" w:cs="Times New Roman"/>
      <w:color w:val="000000"/>
      <w:sz w:val="18"/>
      <w:szCs w:val="20"/>
      <w:lang w:eastAsia="de-DE" w:bidi="en-US"/>
    </w:rPr>
  </w:style>
  <w:style w:type="paragraph" w:customStyle="1" w:styleId="TSP15academiceditor">
    <w:name w:val="TSP_1.5_academic_editor"/>
    <w:qFormat/>
    <w:rsid w:val="001D43CA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lang w:eastAsia="de-DE" w:bidi="en-US"/>
    </w:rPr>
  </w:style>
  <w:style w:type="paragraph" w:customStyle="1" w:styleId="TSP16affiliation">
    <w:name w:val="TSP_1.6_affiliation"/>
    <w:qFormat/>
    <w:rsid w:val="001D43CA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a"/>
    <w:qFormat/>
    <w:rsid w:val="001D43C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lang w:eastAsia="de-DE" w:bidi="en-US"/>
    </w:rPr>
  </w:style>
  <w:style w:type="paragraph" w:customStyle="1" w:styleId="TSP18keywords">
    <w:name w:val="TSP_1.8_keywords"/>
    <w:next w:val="a"/>
    <w:qFormat/>
    <w:rsid w:val="001D43CA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</w:rPr>
  </w:style>
  <w:style w:type="paragraph" w:customStyle="1" w:styleId="TSP19classification">
    <w:name w:val="TSP_1.9_classification"/>
    <w:qFormat/>
    <w:rsid w:val="001D43CA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sz w:val="20"/>
      <w:lang w:eastAsia="de-DE" w:bidi="en-US"/>
    </w:rPr>
  </w:style>
  <w:style w:type="paragraph" w:customStyle="1" w:styleId="TSP19line">
    <w:name w:val="TSP_1.9_line"/>
    <w:qFormat/>
    <w:rsid w:val="001D43CA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 w:val="20"/>
      <w:szCs w:val="24"/>
      <w:lang w:eastAsia="de-DE" w:bidi="en-US"/>
    </w:rPr>
  </w:style>
  <w:style w:type="paragraph" w:customStyle="1" w:styleId="TSP21heading1">
    <w:name w:val="TSP_2.1_heading1"/>
    <w:qFormat/>
    <w:rsid w:val="001D43CA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lang w:eastAsia="de-DE" w:bidi="en-US"/>
    </w:rPr>
  </w:style>
  <w:style w:type="paragraph" w:customStyle="1" w:styleId="TSP22heading2">
    <w:name w:val="TSP_2.2_heading2"/>
    <w:qFormat/>
    <w:rsid w:val="001D43CA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lang w:eastAsia="de-DE" w:bidi="en-US"/>
    </w:rPr>
  </w:style>
  <w:style w:type="paragraph" w:customStyle="1" w:styleId="TSP23heading3">
    <w:name w:val="TSP_2.3_heading3"/>
    <w:qFormat/>
    <w:rsid w:val="001D43CA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31text">
    <w:name w:val="TSP_3.1_text"/>
    <w:qFormat/>
    <w:rsid w:val="001D43CA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2textnoindent">
    <w:name w:val="TSP_3.2_text_no_indent"/>
    <w:basedOn w:val="TSP31text"/>
    <w:qFormat/>
    <w:rsid w:val="001D43CA"/>
    <w:pPr>
      <w:ind w:firstLine="0"/>
    </w:pPr>
  </w:style>
  <w:style w:type="paragraph" w:customStyle="1" w:styleId="TSP33textspaceafter">
    <w:name w:val="TSP_3.3_text_space_after"/>
    <w:qFormat/>
    <w:rsid w:val="001D43CA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4textspacebefore">
    <w:name w:val="TSP_3.4_text_space_before"/>
    <w:qFormat/>
    <w:rsid w:val="001D43CA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5textbeforelist">
    <w:name w:val="TSP_3.5_text_before_list"/>
    <w:qFormat/>
    <w:rsid w:val="001D43CA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6textafterlist">
    <w:name w:val="TSP_3.6_text_after_list"/>
    <w:qFormat/>
    <w:rsid w:val="001D43CA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7itemize">
    <w:name w:val="TSP_3.7_itemize"/>
    <w:qFormat/>
    <w:rsid w:val="001D43CA"/>
    <w:pPr>
      <w:numPr>
        <w:numId w:val="13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8bullet">
    <w:name w:val="TSP_3.8_bullet"/>
    <w:qFormat/>
    <w:rsid w:val="001D43CA"/>
    <w:pPr>
      <w:numPr>
        <w:numId w:val="14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9equation">
    <w:name w:val="TSP_3.9_equation"/>
    <w:qFormat/>
    <w:rsid w:val="001D43CA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aequationnumber">
    <w:name w:val="TSP_3.a_equation_number"/>
    <w:qFormat/>
    <w:rsid w:val="001D43CA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411onetablecaption">
    <w:name w:val="TSP_4.1.1_one_table_caption"/>
    <w:qFormat/>
    <w:rsid w:val="001D43CA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sz w:val="20"/>
      <w:lang w:bidi="en-US"/>
    </w:rPr>
  </w:style>
  <w:style w:type="paragraph" w:customStyle="1" w:styleId="TSP41tablecaption">
    <w:name w:val="TSP_4.1_table_caption"/>
    <w:qFormat/>
    <w:rsid w:val="001D43CA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42tablebody">
    <w:name w:val="TSP_4.2_table_body"/>
    <w:qFormat/>
    <w:rsid w:val="001D43CA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43tablefooter">
    <w:name w:val="TSP_4.3_table_footer"/>
    <w:next w:val="TSP31text"/>
    <w:qFormat/>
    <w:rsid w:val="001D43CA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511onefigurecaption">
    <w:name w:val="TSP_5.1.1_one_figure_caption"/>
    <w:qFormat/>
    <w:rsid w:val="001D43CA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sz w:val="20"/>
      <w:szCs w:val="20"/>
      <w:lang w:bidi="en-US"/>
    </w:rPr>
  </w:style>
  <w:style w:type="paragraph" w:customStyle="1" w:styleId="TSP51figurecaption">
    <w:name w:val="TSP_5.1_figure_caption"/>
    <w:qFormat/>
    <w:rsid w:val="001D43CA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szCs w:val="20"/>
      <w:lang w:eastAsia="de-DE" w:bidi="en-US"/>
    </w:rPr>
  </w:style>
  <w:style w:type="paragraph" w:customStyle="1" w:styleId="TSP52figure">
    <w:name w:val="TSP_5.2_figure"/>
    <w:qFormat/>
    <w:rsid w:val="001D43CA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61Citation">
    <w:name w:val="TSP_6.1_Citation"/>
    <w:qFormat/>
    <w:rsid w:val="001D43CA"/>
    <w:pPr>
      <w:adjustRightInd w:val="0"/>
      <w:snapToGrid w:val="0"/>
      <w:spacing w:after="0" w:line="240" w:lineRule="atLeast"/>
    </w:pPr>
    <w:rPr>
      <w:rFonts w:ascii="Minion Pro" w:eastAsia="宋体" w:hAnsi="Minion Pro" w:cs="Cordia New"/>
    </w:rPr>
  </w:style>
  <w:style w:type="paragraph" w:customStyle="1" w:styleId="TSP62BackMatter">
    <w:name w:val="TSP_6.2_BackMatter"/>
    <w:qFormat/>
    <w:rsid w:val="001D43CA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en-US" w:bidi="en-US"/>
    </w:rPr>
  </w:style>
  <w:style w:type="paragraph" w:customStyle="1" w:styleId="TSP63Notes">
    <w:name w:val="TSP_6.3_Notes"/>
    <w:qFormat/>
    <w:rsid w:val="001D43CA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sz w:val="18"/>
      <w:szCs w:val="20"/>
      <w:lang w:eastAsia="en-US" w:bidi="en-US"/>
    </w:rPr>
  </w:style>
  <w:style w:type="paragraph" w:customStyle="1" w:styleId="TSP71FootNotes">
    <w:name w:val="TSP_7.1_FootNotes"/>
    <w:qFormat/>
    <w:rsid w:val="001D43CA"/>
    <w:pPr>
      <w:numPr>
        <w:numId w:val="15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sz w:val="18"/>
      <w:szCs w:val="20"/>
    </w:rPr>
  </w:style>
  <w:style w:type="paragraph" w:customStyle="1" w:styleId="TSP71References">
    <w:name w:val="TSP_7.1_References"/>
    <w:qFormat/>
    <w:rsid w:val="001D43CA"/>
    <w:pPr>
      <w:numPr>
        <w:numId w:val="16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sz w:val="20"/>
      <w:szCs w:val="20"/>
      <w:lang w:eastAsia="de-DE" w:bidi="en-US"/>
    </w:rPr>
  </w:style>
  <w:style w:type="paragraph" w:customStyle="1" w:styleId="TSP72Copyright">
    <w:name w:val="TSP_7.2_Copyright"/>
    <w:qFormat/>
    <w:rsid w:val="001D43CA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szCs w:val="20"/>
      <w:lang w:val="en-GB" w:eastAsia="en-GB"/>
    </w:rPr>
  </w:style>
  <w:style w:type="paragraph" w:customStyle="1" w:styleId="TSP73CopyrightImage">
    <w:name w:val="TSP_7.3_CopyrightImage"/>
    <w:qFormat/>
    <w:rsid w:val="001D43CA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sz w:val="18"/>
      <w:szCs w:val="20"/>
      <w:lang w:eastAsia="de-CH"/>
    </w:rPr>
  </w:style>
  <w:style w:type="paragraph" w:customStyle="1" w:styleId="TSP81theorem">
    <w:name w:val="TSP_8.1_theorem"/>
    <w:qFormat/>
    <w:rsid w:val="001D43C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82proof">
    <w:name w:val="TSP_8.2_proof"/>
    <w:qFormat/>
    <w:rsid w:val="001D43C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equationFram">
    <w:name w:val="TSP_equationFram"/>
    <w:qFormat/>
    <w:rsid w:val="001D43CA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footer">
    <w:name w:val="TSP_footer"/>
    <w:qFormat/>
    <w:rsid w:val="001D43CA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footerfirstpage">
    <w:name w:val="TSP_footer_firstpage"/>
    <w:qFormat/>
    <w:rsid w:val="001D43CA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header">
    <w:name w:val="TSP_header"/>
    <w:qFormat/>
    <w:rsid w:val="001D43CA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sz w:val="16"/>
      <w:szCs w:val="20"/>
      <w:lang w:eastAsia="de-DE"/>
    </w:rPr>
  </w:style>
  <w:style w:type="paragraph" w:customStyle="1" w:styleId="TSPheadercitation">
    <w:name w:val="TSP_header_citation"/>
    <w:qFormat/>
    <w:rsid w:val="001D43CA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sz w:val="16"/>
      <w:szCs w:val="20"/>
      <w:lang w:eastAsia="de-DE" w:bidi="en-US"/>
    </w:rPr>
  </w:style>
  <w:style w:type="paragraph" w:customStyle="1" w:styleId="TSPheaderjournallogo">
    <w:name w:val="TSP_header_journal_logo"/>
    <w:qFormat/>
    <w:rsid w:val="001D43CA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headertsplogo">
    <w:name w:val="TSP_header_tsp_logo"/>
    <w:qFormat/>
    <w:rsid w:val="001D43CA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text">
    <w:name w:val="TSP_text"/>
    <w:qFormat/>
    <w:rsid w:val="001D43CA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lang w:eastAsia="de-DE" w:bidi="en-US"/>
    </w:rPr>
  </w:style>
  <w:style w:type="paragraph" w:customStyle="1" w:styleId="TSPtitle">
    <w:name w:val="TSP_title"/>
    <w:qFormat/>
    <w:rsid w:val="001D43C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character" w:customStyle="1" w:styleId="apple-converted-space">
    <w:name w:val="apple-converted-space"/>
    <w:rsid w:val="001D43CA"/>
  </w:style>
  <w:style w:type="paragraph" w:customStyle="1" w:styleId="keyword">
    <w:name w:val="keyword"/>
    <w:basedOn w:val="a"/>
    <w:qFormat/>
    <w:rsid w:val="001D43CA"/>
    <w:pPr>
      <w:widowControl/>
      <w:autoSpaceDE/>
      <w:autoSpaceDN/>
      <w:spacing w:before="280" w:line="260" w:lineRule="atLeast"/>
      <w:jc w:val="both"/>
    </w:pPr>
    <w:rPr>
      <w:rFonts w:ascii="Palatino Linotype" w:eastAsiaTheme="minorEastAsia" w:hAnsi="Palatino Linotype" w:cs="Times New Roman"/>
      <w:color w:val="000000"/>
      <w:kern w:val="2"/>
      <w:sz w:val="20"/>
      <w:szCs w:val="20"/>
      <w:lang w:eastAsia="zh-CN"/>
      <w14:ligatures w14:val="standardContextual"/>
    </w:rPr>
  </w:style>
  <w:style w:type="paragraph" w:customStyle="1" w:styleId="MsoFootnoteText0">
    <w:name w:val="MsoFootnoteText"/>
    <w:basedOn w:val="a3"/>
    <w:qFormat/>
    <w:rsid w:val="001D43CA"/>
    <w:pPr>
      <w:widowControl/>
      <w:spacing w:after="0" w:line="260" w:lineRule="atLeast"/>
    </w:pPr>
    <w:rPr>
      <w:rFonts w:ascii="Minion Pro" w:eastAsia="宋体" w:hAnsi="Minion Pro"/>
      <w:noProof/>
      <w:color w:val="000000"/>
      <w:sz w:val="20"/>
    </w:rPr>
  </w:style>
  <w:style w:type="paragraph" w:styleId="a3">
    <w:name w:val="Normal (Web)"/>
    <w:basedOn w:val="a"/>
    <w:uiPriority w:val="99"/>
    <w:semiHidden/>
    <w:unhideWhenUsed/>
    <w:rsid w:val="001D43CA"/>
    <w:pPr>
      <w:autoSpaceDE/>
      <w:autoSpaceDN/>
      <w:spacing w:after="160" w:line="259" w:lineRule="auto"/>
      <w:jc w:val="both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character" w:customStyle="1" w:styleId="10">
    <w:name w:val="标题 1 字符"/>
    <w:basedOn w:val="a0"/>
    <w:link w:val="1"/>
    <w:uiPriority w:val="9"/>
    <w:rsid w:val="00EC5F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EC5F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EC5F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EC5F4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EC5F44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EC5F4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EC5F44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C5F4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EC5F44"/>
    <w:rPr>
      <w:rFonts w:eastAsiaTheme="majorEastAsia" w:cstheme="majorBidi"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rsid w:val="00EC5F44"/>
    <w:pPr>
      <w:autoSpaceDE/>
      <w:autoSpaceDN/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5">
    <w:name w:val="标题 字符"/>
    <w:basedOn w:val="a0"/>
    <w:link w:val="a4"/>
    <w:uiPriority w:val="10"/>
    <w:rsid w:val="00EC5F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EC5F44"/>
    <w:pPr>
      <w:numPr>
        <w:ilvl w:val="1"/>
      </w:numPr>
      <w:autoSpaceDE/>
      <w:autoSpaceDN/>
      <w:spacing w:after="160" w:line="259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zh-CN"/>
    </w:rPr>
  </w:style>
  <w:style w:type="character" w:customStyle="1" w:styleId="a7">
    <w:name w:val="副标题 字符"/>
    <w:basedOn w:val="a0"/>
    <w:link w:val="a6"/>
    <w:uiPriority w:val="11"/>
    <w:rsid w:val="00EC5F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EC5F44"/>
    <w:pPr>
      <w:autoSpaceDE/>
      <w:autoSpaceDN/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lang w:eastAsia="zh-CN"/>
    </w:rPr>
  </w:style>
  <w:style w:type="character" w:customStyle="1" w:styleId="a9">
    <w:name w:val="引用 字符"/>
    <w:basedOn w:val="a0"/>
    <w:link w:val="a8"/>
    <w:uiPriority w:val="29"/>
    <w:rsid w:val="00EC5F44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EC5F44"/>
    <w:pPr>
      <w:autoSpaceDE/>
      <w:autoSpaceDN/>
      <w:spacing w:after="160" w:line="259" w:lineRule="auto"/>
      <w:ind w:left="720"/>
      <w:contextualSpacing/>
      <w:jc w:val="both"/>
    </w:pPr>
    <w:rPr>
      <w:rFonts w:asciiTheme="minorHAnsi" w:eastAsiaTheme="minorEastAsia" w:hAnsiTheme="minorHAnsi" w:cstheme="minorBidi"/>
      <w:lang w:eastAsia="zh-CN"/>
    </w:rPr>
  </w:style>
  <w:style w:type="character" w:styleId="ab">
    <w:name w:val="Intense Emphasis"/>
    <w:basedOn w:val="a0"/>
    <w:uiPriority w:val="21"/>
    <w:qFormat/>
    <w:rsid w:val="00EC5F44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EC5F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lang w:eastAsia="zh-CN"/>
    </w:rPr>
  </w:style>
  <w:style w:type="character" w:customStyle="1" w:styleId="ad">
    <w:name w:val="明显引用 字符"/>
    <w:basedOn w:val="a0"/>
    <w:link w:val="ac"/>
    <w:uiPriority w:val="30"/>
    <w:rsid w:val="00EC5F44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EC5F44"/>
    <w:rPr>
      <w:b/>
      <w:bCs/>
      <w:smallCaps/>
      <w:color w:val="0F4761" w:themeColor="accent1" w:themeShade="BF"/>
      <w:spacing w:val="5"/>
    </w:rPr>
  </w:style>
  <w:style w:type="paragraph" w:styleId="af">
    <w:name w:val="Body Text"/>
    <w:basedOn w:val="a"/>
    <w:link w:val="af0"/>
    <w:uiPriority w:val="1"/>
    <w:qFormat/>
    <w:rsid w:val="00EC5F44"/>
    <w:pPr>
      <w:ind w:left="103"/>
    </w:pPr>
    <w:rPr>
      <w:sz w:val="20"/>
      <w:szCs w:val="20"/>
    </w:rPr>
  </w:style>
  <w:style w:type="character" w:customStyle="1" w:styleId="af0">
    <w:name w:val="正文文本 字符"/>
    <w:basedOn w:val="a0"/>
    <w:link w:val="af"/>
    <w:uiPriority w:val="1"/>
    <w:rsid w:val="00EC5F44"/>
    <w:rPr>
      <w:rFonts w:ascii="PMingLiU" w:eastAsia="PMingLiU" w:hAnsi="PMingLiU" w:cs="PMingLiU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1</cp:revision>
  <dcterms:created xsi:type="dcterms:W3CDTF">2025-02-12T06:30:00Z</dcterms:created>
  <dcterms:modified xsi:type="dcterms:W3CDTF">2025-02-12T06:31:00Z</dcterms:modified>
</cp:coreProperties>
</file>